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260" w:beforeLines="0" w:after="260" w:afterLines="0" w:line="240" w:lineRule="auto"/>
        <w:ind w:left="0" w:leftChars="0" w:right="0" w:rightChars="0" w:firstLine="0" w:firstLineChars="0"/>
        <w:jc w:val="center"/>
        <w:textAlignment w:val="auto"/>
        <w:outlineLvl w:val="2"/>
      </w:pPr>
      <w:r>
        <w:t>南通</w:t>
      </w:r>
      <w:r>
        <w:rPr>
          <w:rFonts w:hint="eastAsia"/>
          <w:lang w:val="en-US" w:eastAsia="zh-CN"/>
        </w:rPr>
        <w:t>万顺</w:t>
      </w:r>
      <w:r>
        <w:t>化工科技有限公司</w:t>
      </w:r>
    </w:p>
    <w:p>
      <w:pPr>
        <w:pStyle w:val="2"/>
        <w:keepNext/>
        <w:keepLines/>
        <w:pageBreakBefore w:val="0"/>
        <w:widowControl w:val="0"/>
        <w:kinsoku/>
        <w:wordWrap/>
        <w:overflowPunct/>
        <w:topLinePunct w:val="0"/>
        <w:autoSpaceDE/>
        <w:autoSpaceDN/>
        <w:bidi w:val="0"/>
        <w:adjustRightInd/>
        <w:snapToGrid/>
        <w:spacing w:before="260" w:beforeLines="0" w:after="260" w:afterLines="0" w:line="240" w:lineRule="auto"/>
        <w:ind w:left="0" w:leftChars="0" w:right="0" w:rightChars="0" w:firstLine="0" w:firstLineChars="0"/>
        <w:jc w:val="center"/>
        <w:textAlignment w:val="auto"/>
        <w:outlineLvl w:val="2"/>
      </w:pPr>
      <w:r>
        <w:t>环境信息公开内容</w:t>
      </w:r>
    </w:p>
    <w:p>
      <w:pPr>
        <w:pStyle w:val="3"/>
        <w:keepNext w:val="0"/>
        <w:keepLines w:val="0"/>
        <w:widowControl/>
        <w:suppressLineNumbers w:val="0"/>
        <w:jc w:val="left"/>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根据国家环保部部令第 31 号文《企业事业单位环境信息公开办法》的要求，现将</w:t>
      </w:r>
      <w:r>
        <w:rPr>
          <w:rFonts w:hint="eastAsia" w:asciiTheme="minorEastAsia" w:hAnsiTheme="minorEastAsia" w:eastAsiaTheme="minorEastAsia" w:cstheme="minorEastAsia"/>
          <w:sz w:val="28"/>
          <w:szCs w:val="28"/>
          <w:lang w:eastAsia="zh-CN"/>
        </w:rPr>
        <w:t>万顺</w:t>
      </w:r>
      <w:r>
        <w:rPr>
          <w:rFonts w:hint="eastAsia" w:asciiTheme="minorEastAsia" w:hAnsiTheme="minorEastAsia" w:eastAsiaTheme="minorEastAsia" w:cstheme="minorEastAsia"/>
          <w:sz w:val="28"/>
          <w:szCs w:val="28"/>
        </w:rPr>
        <w:t>化工公司环境信息公开如下。</w:t>
      </w:r>
    </w:p>
    <w:p>
      <w:pPr>
        <w:keepNext w:val="0"/>
        <w:keepLines w:val="0"/>
        <w:widowControl/>
        <w:numPr>
          <w:ilvl w:val="0"/>
          <w:numId w:val="1"/>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基本信息</w:t>
      </w:r>
    </w:p>
    <w:tbl>
      <w:tblPr>
        <w:tblStyle w:val="7"/>
        <w:tblW w:w="91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6"/>
        <w:gridCol w:w="2386"/>
        <w:gridCol w:w="2039"/>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6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单位名称</w:t>
            </w:r>
          </w:p>
        </w:tc>
        <w:tc>
          <w:tcPr>
            <w:tcW w:w="238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南通</w:t>
            </w:r>
            <w:r>
              <w:rPr>
                <w:rFonts w:hint="eastAsia" w:asciiTheme="minorEastAsia" w:hAnsiTheme="minorEastAsia" w:eastAsiaTheme="minorEastAsia" w:cstheme="minorEastAsia"/>
                <w:sz w:val="24"/>
                <w:szCs w:val="24"/>
                <w:vertAlign w:val="baseline"/>
                <w:lang w:eastAsia="zh-CN"/>
              </w:rPr>
              <w:t>万顺</w:t>
            </w:r>
            <w:r>
              <w:rPr>
                <w:rFonts w:hint="eastAsia" w:asciiTheme="minorEastAsia" w:hAnsiTheme="minorEastAsia" w:eastAsiaTheme="minorEastAsia" w:cstheme="minorEastAsia"/>
                <w:sz w:val="24"/>
                <w:szCs w:val="24"/>
                <w:vertAlign w:val="baseline"/>
              </w:rPr>
              <w:t>化工科技有限公司</w:t>
            </w:r>
          </w:p>
        </w:tc>
        <w:tc>
          <w:tcPr>
            <w:tcW w:w="2039"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生产地址</w:t>
            </w:r>
          </w:p>
        </w:tc>
        <w:tc>
          <w:tcPr>
            <w:tcW w:w="274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沿海经济开发区</w:t>
            </w:r>
            <w:r>
              <w:rPr>
                <w:rFonts w:hint="eastAsia" w:asciiTheme="minorEastAsia" w:hAnsiTheme="minorEastAsia" w:eastAsiaTheme="minorEastAsia" w:cstheme="minorEastAsia"/>
                <w:sz w:val="24"/>
                <w:szCs w:val="24"/>
                <w:vertAlign w:val="baseline"/>
                <w:lang w:val="en-US" w:eastAsia="zh-CN"/>
              </w:rPr>
              <w:t>风光大道28号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6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组织机构代码</w:t>
            </w:r>
          </w:p>
        </w:tc>
        <w:tc>
          <w:tcPr>
            <w:tcW w:w="238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91320623071040253N</w:t>
            </w:r>
          </w:p>
        </w:tc>
        <w:tc>
          <w:tcPr>
            <w:tcW w:w="2039"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企业规模</w:t>
            </w:r>
          </w:p>
        </w:tc>
        <w:tc>
          <w:tcPr>
            <w:tcW w:w="274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小型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6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法定代表人</w:t>
            </w:r>
          </w:p>
        </w:tc>
        <w:tc>
          <w:tcPr>
            <w:tcW w:w="238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徐顺乐</w:t>
            </w:r>
          </w:p>
        </w:tc>
        <w:tc>
          <w:tcPr>
            <w:tcW w:w="2039"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联系方式</w:t>
            </w:r>
          </w:p>
        </w:tc>
        <w:tc>
          <w:tcPr>
            <w:tcW w:w="274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13706651617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6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环保负责人</w:t>
            </w:r>
          </w:p>
        </w:tc>
        <w:tc>
          <w:tcPr>
            <w:tcW w:w="238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陈鸿飞</w:t>
            </w:r>
          </w:p>
        </w:tc>
        <w:tc>
          <w:tcPr>
            <w:tcW w:w="2039"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联系方式</w:t>
            </w:r>
          </w:p>
        </w:tc>
        <w:tc>
          <w:tcPr>
            <w:tcW w:w="274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13506286360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6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排污许可证情况</w:t>
            </w:r>
          </w:p>
        </w:tc>
        <w:tc>
          <w:tcPr>
            <w:tcW w:w="238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已领取</w:t>
            </w:r>
          </w:p>
        </w:tc>
        <w:tc>
          <w:tcPr>
            <w:tcW w:w="2039"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排污许可证编号</w:t>
            </w:r>
          </w:p>
        </w:tc>
        <w:tc>
          <w:tcPr>
            <w:tcW w:w="274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320623-2016-000001-A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6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应急预案备案情况</w:t>
            </w:r>
          </w:p>
        </w:tc>
        <w:tc>
          <w:tcPr>
            <w:tcW w:w="2386"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已备案</w:t>
            </w:r>
          </w:p>
        </w:tc>
        <w:tc>
          <w:tcPr>
            <w:tcW w:w="2039" w:type="dxa"/>
            <w:shd w:val="clear" w:color="auto" w:fill="auto"/>
            <w:textDirection w:val="lrTb"/>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应急预案备案号</w:t>
            </w:r>
          </w:p>
        </w:tc>
        <w:tc>
          <w:tcPr>
            <w:tcW w:w="274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320623-2015-025-H</w:t>
            </w:r>
          </w:p>
        </w:tc>
      </w:tr>
    </w:tbl>
    <w:p>
      <w:pPr>
        <w:keepNext w:val="0"/>
        <w:keepLines w:val="0"/>
        <w:widowControl/>
        <w:numPr>
          <w:ilvl w:val="0"/>
          <w:numId w:val="1"/>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建设项目情况</w:t>
      </w:r>
    </w:p>
    <w:tbl>
      <w:tblPr>
        <w:tblStyle w:val="7"/>
        <w:tblW w:w="91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1"/>
        <w:gridCol w:w="1669"/>
        <w:gridCol w:w="1420"/>
        <w:gridCol w:w="811"/>
        <w:gridCol w:w="2266"/>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1" w:type="dxa"/>
            <w:shd w:val="clear" w:color="auto" w:fill="auto"/>
            <w:textDirection w:val="lrTb"/>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企业名称</w:t>
            </w:r>
          </w:p>
        </w:tc>
        <w:tc>
          <w:tcPr>
            <w:tcW w:w="1669" w:type="dxa"/>
            <w:shd w:val="clear" w:color="auto" w:fill="auto"/>
            <w:textDirection w:val="lrTb"/>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项目名称</w:t>
            </w:r>
          </w:p>
        </w:tc>
        <w:tc>
          <w:tcPr>
            <w:tcW w:w="1420" w:type="dxa"/>
            <w:shd w:val="clear" w:color="auto" w:fill="auto"/>
            <w:textDirection w:val="lrTb"/>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环评批复文号、日期</w:t>
            </w:r>
          </w:p>
        </w:tc>
        <w:tc>
          <w:tcPr>
            <w:tcW w:w="811" w:type="dxa"/>
            <w:shd w:val="clear" w:color="auto" w:fill="auto"/>
            <w:textDirection w:val="lrTb"/>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是否建设</w:t>
            </w:r>
          </w:p>
        </w:tc>
        <w:tc>
          <w:tcPr>
            <w:tcW w:w="2266" w:type="dxa"/>
            <w:shd w:val="clear" w:color="auto" w:fill="auto"/>
            <w:textDirection w:val="lrTb"/>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试生产批复文号、日期</w:t>
            </w:r>
          </w:p>
        </w:tc>
        <w:tc>
          <w:tcPr>
            <w:tcW w:w="1830" w:type="dxa"/>
            <w:shd w:val="clear" w:color="auto" w:fill="auto"/>
            <w:textDirection w:val="lrTb"/>
            <w:vAlign w:val="center"/>
          </w:tcPr>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竣工验收文号、日期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71"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南通</w:t>
            </w:r>
            <w:r>
              <w:rPr>
                <w:rFonts w:hint="eastAsia" w:asciiTheme="minorEastAsia" w:hAnsiTheme="minorEastAsia" w:eastAsiaTheme="minorEastAsia" w:cstheme="minorEastAsia"/>
                <w:sz w:val="24"/>
                <w:szCs w:val="24"/>
                <w:lang w:eastAsia="zh-CN"/>
              </w:rPr>
              <w:t>万顺</w:t>
            </w:r>
            <w:r>
              <w:rPr>
                <w:rFonts w:hint="eastAsia" w:asciiTheme="minorEastAsia" w:hAnsiTheme="minorEastAsia" w:eastAsiaTheme="minorEastAsia" w:cstheme="minorEastAsia"/>
                <w:sz w:val="24"/>
                <w:szCs w:val="24"/>
              </w:rPr>
              <w:t>化工科技有限公司</w:t>
            </w:r>
          </w:p>
        </w:tc>
        <w:tc>
          <w:tcPr>
            <w:tcW w:w="1669"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年产10万吨聚氨酯革用树脂、2万吨二甲基甲酰胺（年处理10万吨20%二甲基甲酰胺废液）生产项目</w:t>
            </w:r>
          </w:p>
        </w:tc>
        <w:tc>
          <w:tcPr>
            <w:tcW w:w="1420" w:type="dxa"/>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kern w:val="0"/>
                <w:sz w:val="24"/>
                <w:szCs w:val="24"/>
                <w:lang w:val="en-US" w:eastAsia="zh-CN" w:bidi="ar"/>
              </w:rPr>
            </w:pPr>
            <w:r>
              <w:rPr>
                <w:rFonts w:hint="eastAsia" w:asciiTheme="minorEastAsia" w:hAnsiTheme="minorEastAsia" w:eastAsiaTheme="minorEastAsia" w:cstheme="minorEastAsia"/>
                <w:kern w:val="0"/>
                <w:sz w:val="24"/>
                <w:szCs w:val="24"/>
                <w:lang w:val="en-US" w:eastAsia="zh-CN" w:bidi="ar"/>
              </w:rPr>
              <w:t>通环管【2015】008号</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2015年1月12日</w:t>
            </w:r>
          </w:p>
        </w:tc>
        <w:tc>
          <w:tcPr>
            <w:tcW w:w="811"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已建</w:t>
            </w:r>
          </w:p>
        </w:tc>
        <w:tc>
          <w:tcPr>
            <w:tcW w:w="226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通环监察函【2015】030号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2015年5月21日</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通环监察（延）函【2015】081号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2015年8月5日</w:t>
            </w:r>
          </w:p>
        </w:tc>
        <w:tc>
          <w:tcPr>
            <w:tcW w:w="1830"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vertAlign w:val="baseline"/>
              </w:rPr>
              <w:t>通行审批【2016】526号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2016年8月3日</w:t>
            </w:r>
          </w:p>
        </w:tc>
      </w:tr>
    </w:tbl>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三、排污信息</w:t>
      </w: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2016 年</w:t>
      </w:r>
      <w:r>
        <w:rPr>
          <w:rFonts w:hint="eastAsia" w:asciiTheme="minorEastAsia" w:hAnsiTheme="minorEastAsia" w:cstheme="minorEastAsia"/>
          <w:sz w:val="28"/>
          <w:szCs w:val="28"/>
          <w:lang w:val="en-US" w:eastAsia="zh-CN"/>
        </w:rPr>
        <w:t>4月</w:t>
      </w:r>
      <w:r>
        <w:rPr>
          <w:rFonts w:hint="eastAsia" w:asciiTheme="minorEastAsia" w:hAnsiTheme="minorEastAsia" w:eastAsiaTheme="minorEastAsia" w:cstheme="minorEastAsia"/>
          <w:sz w:val="28"/>
          <w:szCs w:val="28"/>
        </w:rPr>
        <w:t>我公司委托</w:t>
      </w:r>
      <w:r>
        <w:rPr>
          <w:rFonts w:hint="eastAsia" w:asciiTheme="minorEastAsia" w:hAnsiTheme="minorEastAsia" w:eastAsiaTheme="minorEastAsia" w:cstheme="minorEastAsia"/>
          <w:sz w:val="28"/>
          <w:szCs w:val="28"/>
          <w:lang w:val="en-US" w:eastAsia="zh-CN"/>
        </w:rPr>
        <w:t>南通化学环境</w:t>
      </w:r>
      <w:r>
        <w:rPr>
          <w:rFonts w:hint="eastAsia" w:asciiTheme="minorEastAsia" w:hAnsiTheme="minorEastAsia" w:eastAsiaTheme="minorEastAsia" w:cstheme="minorEastAsia"/>
          <w:sz w:val="28"/>
          <w:szCs w:val="28"/>
        </w:rPr>
        <w:t>监测</w:t>
      </w:r>
      <w:r>
        <w:rPr>
          <w:rFonts w:hint="eastAsia" w:asciiTheme="minorEastAsia" w:hAnsiTheme="minorEastAsia" w:eastAsiaTheme="minorEastAsia" w:cstheme="minorEastAsia"/>
          <w:sz w:val="28"/>
          <w:szCs w:val="28"/>
          <w:lang w:val="en-US" w:eastAsia="zh-CN"/>
        </w:rPr>
        <w:t>站</w:t>
      </w:r>
      <w:r>
        <w:rPr>
          <w:rFonts w:hint="eastAsia" w:asciiTheme="minorEastAsia" w:hAnsiTheme="minorEastAsia" w:eastAsiaTheme="minorEastAsia" w:cstheme="minorEastAsia"/>
          <w:sz w:val="28"/>
          <w:szCs w:val="28"/>
        </w:rPr>
        <w:t>对项目进行环保治理监测，监测数据公示如下：</w:t>
      </w:r>
    </w:p>
    <w:p>
      <w:pPr>
        <w:keepNext w:val="0"/>
        <w:keepLines w:val="0"/>
        <w:widowControl/>
        <w:numPr>
          <w:ilvl w:val="0"/>
          <w:numId w:val="2"/>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废水监测统计表</w:t>
      </w:r>
    </w:p>
    <w:p>
      <w:pPr>
        <w:keepNext w:val="0"/>
        <w:keepLines w:val="0"/>
        <w:widowControl/>
        <w:suppressLineNumbers w:val="0"/>
        <w:jc w:val="center"/>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"C:\\Users\\liujing\\AppData\\Roaming\\Tencent\\Users\\247451053\\QQ\\WinTemp\\RichOle\\52M0PBVJ2~)E}UQFSMQ93UX.png"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4679950" cy="3930650"/>
            <wp:effectExtent l="0" t="0" r="6350" b="1270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679950" cy="3930650"/>
                    </a:xfrm>
                    <a:prstGeom prst="rect">
                      <a:avLst/>
                    </a:prstGeom>
                    <a:noFill/>
                    <a:ln w="9525">
                      <a:noFill/>
                    </a:ln>
                  </pic:spPr>
                </pic:pic>
              </a:graphicData>
            </a:graphic>
          </wp:inline>
        </w:drawing>
      </w:r>
      <w:r>
        <w:rPr>
          <w:rFonts w:ascii="宋体" w:hAnsi="宋体" w:eastAsia="宋体" w:cs="宋体"/>
          <w:kern w:val="0"/>
          <w:sz w:val="24"/>
          <w:szCs w:val="24"/>
          <w:lang w:val="en-US" w:eastAsia="zh-CN" w:bidi="ar"/>
        </w:rPr>
        <w:fldChar w:fldCharType="end"/>
      </w: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2、废气检测统计表</w:t>
      </w:r>
    </w:p>
    <w:p>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"C:\\Users\\liujing\\AppData\\Roaming\\Tencent\\Users\\247451053\\QQ\\WinTemp\\RichOle\\{3[5_D1B[K5_DD$XKK)$NC6.png"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4679950" cy="4491355"/>
            <wp:effectExtent l="0" t="0" r="6350" b="4445"/>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5"/>
                    <a:stretch>
                      <a:fillRect/>
                    </a:stretch>
                  </pic:blipFill>
                  <pic:spPr>
                    <a:xfrm>
                      <a:off x="0" y="0"/>
                      <a:ext cx="4679950" cy="4491355"/>
                    </a:xfrm>
                    <a:prstGeom prst="rect">
                      <a:avLst/>
                    </a:prstGeom>
                    <a:noFill/>
                    <a:ln w="9525">
                      <a:noFill/>
                    </a:ln>
                  </pic:spPr>
                </pic:pic>
              </a:graphicData>
            </a:graphic>
          </wp:inline>
        </w:drawing>
      </w:r>
      <w:r>
        <w:rPr>
          <w:rFonts w:ascii="宋体" w:hAnsi="宋体" w:eastAsia="宋体" w:cs="宋体"/>
          <w:kern w:val="0"/>
          <w:sz w:val="24"/>
          <w:szCs w:val="24"/>
          <w:lang w:val="en-US" w:eastAsia="zh-CN" w:bidi="ar"/>
        </w:rPr>
        <w:fldChar w:fldCharType="end"/>
      </w: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3、废气（无组织）监测统计表</w:t>
      </w:r>
    </w:p>
    <w:p>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INCLUDEPICTURE \d "C:\\Users\\liujing\\AppData\\Roaming\\Tencent\\Users\\247451053\\QQ\\WinTemp\\RichOle\\%V(X@P4GNO}16~HADZ(W%$2.png" \* MERGEFORMATINET </w:instrText>
      </w:r>
      <w:r>
        <w:rPr>
          <w:rFonts w:ascii="宋体" w:hAnsi="宋体" w:eastAsia="宋体" w:cs="宋体"/>
          <w:kern w:val="0"/>
          <w:sz w:val="24"/>
          <w:szCs w:val="24"/>
          <w:lang w:val="en-US" w:eastAsia="zh-CN" w:bidi="ar"/>
        </w:rPr>
        <w:fldChar w:fldCharType="separate"/>
      </w:r>
      <w:r>
        <w:rPr>
          <w:rFonts w:ascii="宋体" w:hAnsi="宋体" w:eastAsia="宋体" w:cs="宋体"/>
          <w:kern w:val="0"/>
          <w:sz w:val="24"/>
          <w:szCs w:val="24"/>
          <w:lang w:val="en-US" w:eastAsia="zh-CN" w:bidi="ar"/>
        </w:rPr>
        <w:drawing>
          <wp:inline distT="0" distB="0" distL="114300" distR="114300">
            <wp:extent cx="4679950" cy="2437765"/>
            <wp:effectExtent l="0" t="0" r="6350" b="635"/>
            <wp:docPr id="1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6"/>
                    <pic:cNvPicPr>
                      <a:picLocks noChangeAspect="1"/>
                    </pic:cNvPicPr>
                  </pic:nvPicPr>
                  <pic:blipFill>
                    <a:blip r:embed="rId6"/>
                    <a:stretch>
                      <a:fillRect/>
                    </a:stretch>
                  </pic:blipFill>
                  <pic:spPr>
                    <a:xfrm>
                      <a:off x="0" y="0"/>
                      <a:ext cx="4679950" cy="2437765"/>
                    </a:xfrm>
                    <a:prstGeom prst="rect">
                      <a:avLst/>
                    </a:prstGeom>
                    <a:noFill/>
                    <a:ln w="9525">
                      <a:noFill/>
                    </a:ln>
                  </pic:spPr>
                </pic:pic>
              </a:graphicData>
            </a:graphic>
          </wp:inline>
        </w:drawing>
      </w:r>
      <w:r>
        <w:rPr>
          <w:rFonts w:ascii="宋体" w:hAnsi="宋体" w:eastAsia="宋体" w:cs="宋体"/>
          <w:kern w:val="0"/>
          <w:sz w:val="24"/>
          <w:szCs w:val="24"/>
          <w:lang w:val="en-US" w:eastAsia="zh-CN" w:bidi="ar"/>
        </w:rPr>
        <w:fldChar w:fldCharType="end"/>
      </w: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四、防治污染设施的建设和运行情况</w:t>
      </w:r>
    </w:p>
    <w:p>
      <w:pPr>
        <w:pStyle w:val="3"/>
        <w:keepNext w:val="0"/>
        <w:keepLines w:val="0"/>
        <w:widowControl/>
        <w:suppressLineNumbers w:val="0"/>
        <w:ind w:left="72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1、废水治理设施</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公司建有</w:t>
      </w:r>
      <w:r>
        <w:rPr>
          <w:rFonts w:hint="eastAsia" w:asciiTheme="minorEastAsia" w:hAnsiTheme="minorEastAsia" w:eastAsiaTheme="minorEastAsia" w:cstheme="minorEastAsia"/>
          <w:sz w:val="28"/>
          <w:szCs w:val="28"/>
          <w:lang w:val="en-US" w:eastAsia="zh-CN"/>
        </w:rPr>
        <w:t>350</w:t>
      </w:r>
      <w:r>
        <w:rPr>
          <w:rFonts w:hint="eastAsia" w:asciiTheme="minorEastAsia" w:hAnsiTheme="minorEastAsia" w:eastAsiaTheme="minorEastAsia" w:cstheme="minorEastAsia"/>
          <w:sz w:val="28"/>
          <w:szCs w:val="28"/>
        </w:rPr>
        <w:t xml:space="preserve"> 吨/天综合废水处理装置：综合调节池</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初沉池、好氧池A段、兼氧池、好氧池B段</w:t>
      </w:r>
      <w:r>
        <w:rPr>
          <w:rFonts w:hint="eastAsia" w:asciiTheme="minorEastAsia" w:hAnsiTheme="minorEastAsia" w:eastAsiaTheme="minorEastAsia" w:cstheme="minorEastAsia"/>
          <w:sz w:val="28"/>
          <w:szCs w:val="28"/>
        </w:rPr>
        <w:t>、沉淀池</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清水池等</w:t>
      </w:r>
      <w:r>
        <w:rPr>
          <w:rFonts w:hint="eastAsia" w:asciiTheme="minorEastAsia" w:hAnsiTheme="minorEastAsia" w:eastAsiaTheme="minorEastAsia" w:cstheme="minorEastAsia"/>
          <w:sz w:val="28"/>
          <w:szCs w:val="28"/>
        </w:rPr>
        <w:t>。我公司对废水进行分类收集，分质处理，</w:t>
      </w:r>
      <w:r>
        <w:rPr>
          <w:rFonts w:hint="eastAsia" w:asciiTheme="minorEastAsia" w:hAnsiTheme="minorEastAsia" w:cstheme="minorEastAsia"/>
          <w:sz w:val="28"/>
          <w:szCs w:val="28"/>
          <w:lang w:val="en-US" w:eastAsia="zh-CN"/>
        </w:rPr>
        <w:t>各</w:t>
      </w:r>
      <w:r>
        <w:rPr>
          <w:rFonts w:hint="eastAsia" w:asciiTheme="minorEastAsia" w:hAnsiTheme="minorEastAsia" w:eastAsiaTheme="minorEastAsia" w:cstheme="minorEastAsia"/>
          <w:sz w:val="28"/>
          <w:szCs w:val="28"/>
        </w:rPr>
        <w:t>车间设有废水收集池，</w:t>
      </w:r>
      <w:r>
        <w:rPr>
          <w:rFonts w:hint="eastAsia" w:asciiTheme="minorEastAsia" w:hAnsiTheme="minorEastAsia" w:eastAsiaTheme="minorEastAsia" w:cstheme="minorEastAsia"/>
          <w:sz w:val="28"/>
          <w:szCs w:val="28"/>
          <w:lang w:val="en-US" w:eastAsia="zh-CN"/>
        </w:rPr>
        <w:t>车间</w:t>
      </w:r>
      <w:r>
        <w:rPr>
          <w:rFonts w:hint="eastAsia" w:asciiTheme="minorEastAsia" w:hAnsiTheme="minorEastAsia" w:eastAsiaTheme="minorEastAsia" w:cstheme="minorEastAsia"/>
          <w:sz w:val="28"/>
          <w:szCs w:val="28"/>
        </w:rPr>
        <w:t>的废水经过预处理后进入综合调节池，</w:t>
      </w:r>
      <w:r>
        <w:rPr>
          <w:rFonts w:hint="eastAsia" w:asciiTheme="minorEastAsia" w:hAnsiTheme="minorEastAsia" w:cstheme="minorEastAsia"/>
          <w:sz w:val="28"/>
          <w:szCs w:val="28"/>
          <w:lang w:val="en-US" w:eastAsia="zh-CN"/>
        </w:rPr>
        <w:t>再经过两级</w:t>
      </w:r>
      <w:r>
        <w:rPr>
          <w:rFonts w:hint="eastAsia" w:asciiTheme="minorEastAsia" w:hAnsiTheme="minorEastAsia" w:eastAsiaTheme="minorEastAsia" w:cstheme="minorEastAsia"/>
          <w:sz w:val="28"/>
          <w:szCs w:val="28"/>
        </w:rPr>
        <w:t>生化处理，</w:t>
      </w:r>
      <w:r>
        <w:rPr>
          <w:rFonts w:hint="eastAsia" w:asciiTheme="minorEastAsia" w:hAnsiTheme="minorEastAsia" w:eastAsiaTheme="minorEastAsia" w:cstheme="minorEastAsia"/>
          <w:sz w:val="28"/>
          <w:szCs w:val="28"/>
          <w:lang w:val="en-US" w:eastAsia="zh-CN"/>
        </w:rPr>
        <w:t>最终</w:t>
      </w:r>
      <w:r>
        <w:rPr>
          <w:rFonts w:hint="eastAsia" w:asciiTheme="minorEastAsia" w:hAnsiTheme="minorEastAsia" w:eastAsiaTheme="minorEastAsia" w:cstheme="minorEastAsia"/>
          <w:sz w:val="28"/>
          <w:szCs w:val="28"/>
        </w:rPr>
        <w:t>达标后排放至园区凯发新泉污水处理厂。公司建设了</w:t>
      </w:r>
      <w:r>
        <w:rPr>
          <w:rFonts w:hint="eastAsia" w:asciiTheme="minorEastAsia" w:hAnsiTheme="minorEastAsia" w:cstheme="minorEastAsia"/>
          <w:sz w:val="28"/>
          <w:szCs w:val="28"/>
          <w:lang w:val="en-US" w:eastAsia="zh-CN"/>
        </w:rPr>
        <w:t>污染源</w:t>
      </w:r>
      <w:r>
        <w:rPr>
          <w:rFonts w:hint="eastAsia" w:asciiTheme="minorEastAsia" w:hAnsiTheme="minorEastAsia" w:eastAsiaTheme="minorEastAsia" w:cstheme="minorEastAsia"/>
          <w:sz w:val="28"/>
          <w:szCs w:val="28"/>
        </w:rPr>
        <w:t>在线监测</w:t>
      </w:r>
      <w:r>
        <w:rPr>
          <w:rFonts w:hint="eastAsia" w:asciiTheme="minorEastAsia" w:hAnsiTheme="minorEastAsia" w:cstheme="minorEastAsia"/>
          <w:sz w:val="28"/>
          <w:szCs w:val="28"/>
          <w:lang w:val="en-US" w:eastAsia="zh-CN"/>
        </w:rPr>
        <w:t>室</w:t>
      </w:r>
      <w:r>
        <w:rPr>
          <w:rFonts w:hint="eastAsia" w:asciiTheme="minorEastAsia" w:hAnsiTheme="minorEastAsia" w:eastAsiaTheme="minorEastAsia" w:cstheme="minorEastAsia"/>
          <w:sz w:val="28"/>
          <w:szCs w:val="28"/>
        </w:rPr>
        <w:t>，对 COD、</w:t>
      </w:r>
      <w:r>
        <w:rPr>
          <w:rFonts w:hint="eastAsia" w:asciiTheme="minorEastAsia" w:hAnsiTheme="minorEastAsia" w:eastAsiaTheme="minorEastAsia" w:cstheme="minorEastAsia"/>
          <w:sz w:val="28"/>
          <w:szCs w:val="28"/>
          <w:lang w:val="en-US" w:eastAsia="zh-CN"/>
        </w:rPr>
        <w:t>排水</w:t>
      </w:r>
      <w:r>
        <w:rPr>
          <w:rFonts w:hint="eastAsia" w:asciiTheme="minorEastAsia" w:hAnsiTheme="minorEastAsia" w:eastAsiaTheme="minorEastAsia" w:cstheme="minorEastAsia"/>
          <w:sz w:val="28"/>
          <w:szCs w:val="28"/>
        </w:rPr>
        <w:t>总量进行实时在线分析</w:t>
      </w:r>
      <w:r>
        <w:rPr>
          <w:rFonts w:hint="eastAsia" w:asciiTheme="minorEastAsia" w:hAnsiTheme="minorEastAsia" w:eastAsiaTheme="minorEastAsia" w:cstheme="minorEastAsia"/>
          <w:sz w:val="28"/>
          <w:szCs w:val="28"/>
          <w:lang w:val="en-US" w:eastAsia="zh-CN"/>
        </w:rPr>
        <w:t>和统计</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与</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园区</w:t>
      </w:r>
      <w:r>
        <w:rPr>
          <w:rFonts w:hint="eastAsia" w:asciiTheme="minorEastAsia" w:hAnsiTheme="minorEastAsia" w:eastAsiaTheme="minorEastAsia" w:cstheme="minorEastAsia"/>
          <w:color w:val="000000" w:themeColor="text1"/>
          <w:sz w:val="28"/>
          <w:szCs w:val="28"/>
          <w:highlight w:val="none"/>
          <w14:textFill>
            <w14:solidFill>
              <w14:schemeClr w14:val="tx1"/>
            </w14:solidFill>
          </w14:textFill>
        </w:rPr>
        <w:t>系统联网</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eastAsiaTheme="minorEastAsia" w:cstheme="minorEastAsia"/>
          <w:sz w:val="28"/>
          <w:szCs w:val="28"/>
        </w:rPr>
        <w:t>同时委托江苏天泽环保对在线系统进行运维，运维台账齐全，比对数据真实。</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公司设立废水处理</w:t>
      </w:r>
      <w:r>
        <w:rPr>
          <w:rFonts w:hint="eastAsia" w:asciiTheme="minorEastAsia" w:hAnsiTheme="minorEastAsia" w:eastAsiaTheme="minorEastAsia" w:cstheme="minorEastAsia"/>
          <w:sz w:val="28"/>
          <w:szCs w:val="28"/>
          <w:lang w:val="en-US" w:eastAsia="zh-CN"/>
        </w:rPr>
        <w:t>站</w:t>
      </w:r>
      <w:r>
        <w:rPr>
          <w:rFonts w:hint="eastAsia" w:asciiTheme="minorEastAsia" w:hAnsiTheme="minorEastAsia" w:eastAsiaTheme="minorEastAsia" w:cstheme="minorEastAsia"/>
          <w:sz w:val="28"/>
          <w:szCs w:val="28"/>
        </w:rPr>
        <w:t>，配备专业操作人员，废水处理设施运行良好，废水处理量达到设计目标。在公司日常监测和竣工验收监测过程中，各项排水指标均达标且符合环评总量控制指标</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公司排水各项指标均合格，</w:t>
      </w:r>
      <w:r>
        <w:rPr>
          <w:rFonts w:hint="eastAsia" w:asciiTheme="minorEastAsia" w:hAnsiTheme="minorEastAsia" w:eastAsiaTheme="minorEastAsia" w:cstheme="minorEastAsia"/>
          <w:sz w:val="28"/>
          <w:szCs w:val="28"/>
          <w:lang w:val="en-US" w:eastAsia="zh-CN"/>
        </w:rPr>
        <w:t>低于</w:t>
      </w:r>
      <w:r>
        <w:rPr>
          <w:rFonts w:hint="eastAsia" w:asciiTheme="minorEastAsia" w:hAnsiTheme="minorEastAsia" w:eastAsiaTheme="minorEastAsia" w:cstheme="minorEastAsia"/>
          <w:sz w:val="28"/>
          <w:szCs w:val="28"/>
        </w:rPr>
        <w:t>污水处理厂的接管标准。</w:t>
      </w:r>
    </w:p>
    <w:p>
      <w:pPr>
        <w:pStyle w:val="3"/>
        <w:keepNext w:val="0"/>
        <w:keepLines w:val="0"/>
        <w:widowControl/>
        <w:suppressLineNumbers w:val="0"/>
        <w:ind w:left="72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2、废气治理设施及运行状况</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公司废气排放主要有工艺废气及无组织废气，目前公司对两种不同的废气进行了有针对性的处理方案。</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回收</w:t>
      </w:r>
      <w:r>
        <w:rPr>
          <w:rFonts w:hint="eastAsia" w:asciiTheme="minorEastAsia" w:hAnsiTheme="minorEastAsia" w:eastAsiaTheme="minorEastAsia" w:cstheme="minorEastAsia"/>
          <w:sz w:val="28"/>
          <w:szCs w:val="28"/>
        </w:rPr>
        <w:t>车间工艺废气末端治理建有</w:t>
      </w:r>
      <w:r>
        <w:rPr>
          <w:rFonts w:hint="eastAsia" w:asciiTheme="minorEastAsia" w:hAnsiTheme="minorEastAsia" w:cstheme="minorEastAsia"/>
          <w:sz w:val="28"/>
          <w:szCs w:val="28"/>
          <w:lang w:val="en-US" w:eastAsia="zh-CN"/>
        </w:rPr>
        <w:t>二级降膜吸收和二级稀酸吸收</w:t>
      </w:r>
      <w:r>
        <w:rPr>
          <w:rFonts w:hint="eastAsia" w:asciiTheme="minorEastAsia" w:hAnsiTheme="minorEastAsia" w:eastAsiaTheme="minorEastAsia" w:cstheme="minorEastAsia"/>
          <w:sz w:val="28"/>
          <w:szCs w:val="28"/>
        </w:rPr>
        <w:t>装置，能确保废气达标排放。</w:t>
      </w:r>
      <w:r>
        <w:rPr>
          <w:rFonts w:hint="eastAsia" w:asciiTheme="minorEastAsia" w:hAnsiTheme="minorEastAsia" w:cstheme="minorEastAsia"/>
          <w:sz w:val="28"/>
          <w:szCs w:val="28"/>
          <w:lang w:val="en-US" w:eastAsia="zh-CN"/>
        </w:rPr>
        <w:t>聚氨酯车间工艺废气末端治理建有二级水吸收和一级活性炭吸附装置，能确保废气达标排放。</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无组织有机废气，包括</w:t>
      </w:r>
      <w:r>
        <w:rPr>
          <w:rFonts w:hint="eastAsia" w:asciiTheme="minorEastAsia" w:hAnsiTheme="minorEastAsia" w:cstheme="minorEastAsia"/>
          <w:sz w:val="28"/>
          <w:szCs w:val="28"/>
          <w:lang w:val="en-US" w:eastAsia="zh-CN"/>
        </w:rPr>
        <w:t>固废堆场</w:t>
      </w:r>
      <w:r>
        <w:rPr>
          <w:rFonts w:hint="eastAsia" w:asciiTheme="minorEastAsia" w:hAnsiTheme="minorEastAsia" w:eastAsiaTheme="minorEastAsia" w:cstheme="minorEastAsia"/>
          <w:sz w:val="28"/>
          <w:szCs w:val="28"/>
        </w:rPr>
        <w:t>、废水处理设施等废气通过</w:t>
      </w:r>
      <w:r>
        <w:rPr>
          <w:rFonts w:hint="eastAsia" w:asciiTheme="minorEastAsia" w:hAnsiTheme="minorEastAsia" w:cstheme="minorEastAsia"/>
          <w:sz w:val="28"/>
          <w:szCs w:val="28"/>
          <w:lang w:val="en-US" w:eastAsia="zh-CN"/>
        </w:rPr>
        <w:t>加盖收集</w:t>
      </w:r>
      <w:r>
        <w:rPr>
          <w:rFonts w:hint="eastAsia" w:asciiTheme="minorEastAsia" w:hAnsiTheme="minorEastAsia" w:eastAsiaTheme="minorEastAsia" w:cstheme="minorEastAsia"/>
          <w:sz w:val="28"/>
          <w:szCs w:val="28"/>
        </w:rPr>
        <w:t>装置，</w:t>
      </w:r>
      <w:r>
        <w:rPr>
          <w:rFonts w:hint="eastAsia" w:asciiTheme="minorEastAsia" w:hAnsiTheme="minorEastAsia" w:cstheme="minorEastAsia"/>
          <w:sz w:val="28"/>
          <w:szCs w:val="28"/>
          <w:lang w:val="en-US" w:eastAsia="zh-CN"/>
        </w:rPr>
        <w:t>经一</w:t>
      </w:r>
      <w:r>
        <w:rPr>
          <w:rFonts w:hint="eastAsia" w:asciiTheme="minorEastAsia" w:hAnsiTheme="minorEastAsia" w:eastAsiaTheme="minorEastAsia" w:cstheme="minorEastAsia"/>
          <w:sz w:val="28"/>
          <w:szCs w:val="28"/>
        </w:rPr>
        <w:t>级</w:t>
      </w:r>
      <w:r>
        <w:rPr>
          <w:rFonts w:hint="eastAsia" w:asciiTheme="minorEastAsia" w:hAnsiTheme="minorEastAsia" w:cstheme="minorEastAsia"/>
          <w:sz w:val="28"/>
          <w:szCs w:val="28"/>
          <w:lang w:val="en-US" w:eastAsia="zh-CN"/>
        </w:rPr>
        <w:t>稀酸吸收和一级水吸收</w:t>
      </w:r>
      <w:r>
        <w:rPr>
          <w:rFonts w:hint="eastAsia" w:asciiTheme="minorEastAsia" w:hAnsiTheme="minorEastAsia" w:eastAsiaTheme="minorEastAsia" w:cstheme="minorEastAsia"/>
          <w:sz w:val="28"/>
          <w:szCs w:val="28"/>
        </w:rPr>
        <w:t>后排放。</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我公司的废气处理设施</w:t>
      </w:r>
      <w:r>
        <w:rPr>
          <w:rFonts w:hint="eastAsia" w:asciiTheme="minorEastAsia" w:hAnsiTheme="minorEastAsia" w:cstheme="minorEastAsia"/>
          <w:sz w:val="28"/>
          <w:szCs w:val="28"/>
          <w:lang w:val="en-US" w:eastAsia="zh-CN"/>
        </w:rPr>
        <w:t>按设计</w:t>
      </w:r>
      <w:r>
        <w:rPr>
          <w:rFonts w:hint="eastAsia" w:asciiTheme="minorEastAsia" w:hAnsiTheme="minorEastAsia" w:eastAsiaTheme="minorEastAsia" w:cstheme="minorEastAsia"/>
          <w:sz w:val="28"/>
          <w:szCs w:val="28"/>
        </w:rPr>
        <w:t>要求建设到位并均稳定有效运行，各预处理和末端处理效率均达到设计标准。尾气处理装置纳入日常的车间管理工作中，落实巡回、维护责任，定期对尾气</w:t>
      </w:r>
      <w:r>
        <w:rPr>
          <w:rFonts w:hint="eastAsia" w:asciiTheme="minorEastAsia" w:hAnsiTheme="minorEastAsia" w:cstheme="minorEastAsia"/>
          <w:sz w:val="28"/>
          <w:szCs w:val="28"/>
          <w:lang w:val="en-US" w:eastAsia="zh-CN"/>
        </w:rPr>
        <w:t>吸收</w:t>
      </w:r>
      <w:r>
        <w:rPr>
          <w:rFonts w:hint="eastAsia" w:asciiTheme="minorEastAsia" w:hAnsiTheme="minorEastAsia" w:eastAsiaTheme="minorEastAsia" w:cstheme="minorEastAsia"/>
          <w:sz w:val="28"/>
          <w:szCs w:val="28"/>
        </w:rPr>
        <w:t>装置PH、</w:t>
      </w:r>
      <w:r>
        <w:rPr>
          <w:rFonts w:hint="eastAsia" w:asciiTheme="minorEastAsia" w:hAnsiTheme="minorEastAsia" w:cstheme="minorEastAsia"/>
          <w:sz w:val="28"/>
          <w:szCs w:val="28"/>
          <w:lang w:val="en-US" w:eastAsia="zh-CN"/>
        </w:rPr>
        <w:t>饱和</w:t>
      </w:r>
      <w:r>
        <w:rPr>
          <w:rFonts w:hint="eastAsia" w:asciiTheme="minorEastAsia" w:hAnsiTheme="minorEastAsia" w:eastAsiaTheme="minorEastAsia" w:cstheme="minorEastAsia"/>
          <w:sz w:val="28"/>
          <w:szCs w:val="28"/>
        </w:rPr>
        <w:t>度进行检查，定期更换活性炭。</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在日常的监管中</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我公司</w:t>
      </w:r>
      <w:r>
        <w:rPr>
          <w:rFonts w:hint="eastAsia" w:asciiTheme="minorEastAsia" w:hAnsiTheme="minorEastAsia" w:cstheme="minorEastAsia"/>
          <w:sz w:val="28"/>
          <w:szCs w:val="28"/>
          <w:lang w:val="en-US" w:eastAsia="zh-CN"/>
        </w:rPr>
        <w:t>积极配合聚光科技公司已建成废气在线监控房，安装和投运先进的</w:t>
      </w:r>
      <w:r>
        <w:rPr>
          <w:rFonts w:hint="eastAsia" w:asciiTheme="minorEastAsia" w:hAnsiTheme="minorEastAsia" w:eastAsiaTheme="minorEastAsia" w:cstheme="minorEastAsia"/>
          <w:sz w:val="28"/>
          <w:szCs w:val="28"/>
        </w:rPr>
        <w:t>VOC 检测</w:t>
      </w:r>
      <w:r>
        <w:rPr>
          <w:rFonts w:hint="eastAsia" w:asciiTheme="minorEastAsia" w:hAnsiTheme="minorEastAsia" w:cstheme="minorEastAsia"/>
          <w:sz w:val="28"/>
          <w:szCs w:val="28"/>
          <w:lang w:val="en-US" w:eastAsia="zh-CN"/>
        </w:rPr>
        <w:t>和LADR监测</w:t>
      </w:r>
      <w:r>
        <w:rPr>
          <w:rFonts w:hint="eastAsia" w:asciiTheme="minorEastAsia" w:hAnsiTheme="minorEastAsia" w:eastAsiaTheme="minorEastAsia" w:cstheme="minorEastAsia"/>
          <w:sz w:val="28"/>
          <w:szCs w:val="28"/>
        </w:rPr>
        <w:t>仪器等设备对有组织和无组织排放进行监测</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rPr>
        <w:t>日常公司的监测和委外监测的污染物排放数据均合格达标，各项污染因子均符合环评批复总量。</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3、固废处理</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公司产生的危险废物全部暂存在危废仓库，建有</w:t>
      </w:r>
      <w:r>
        <w:rPr>
          <w:rFonts w:hint="eastAsia" w:asciiTheme="minorEastAsia" w:hAnsiTheme="minorEastAsia" w:eastAsiaTheme="minorEastAsia" w:cstheme="minorEastAsia"/>
          <w:sz w:val="28"/>
          <w:szCs w:val="28"/>
          <w:lang w:val="en-US" w:eastAsia="zh-CN"/>
        </w:rPr>
        <w:t>144</w:t>
      </w:r>
      <w:r>
        <w:rPr>
          <w:rFonts w:hint="eastAsia" w:asciiTheme="minorEastAsia" w:hAnsiTheme="minorEastAsia" w:eastAsiaTheme="minorEastAsia" w:cstheme="minorEastAsia"/>
          <w:sz w:val="28"/>
          <w:szCs w:val="28"/>
        </w:rPr>
        <w:t>M</w:t>
      </w:r>
      <w:r>
        <w:rPr>
          <w:rFonts w:hint="eastAsia" w:asciiTheme="minorEastAsia" w:hAnsiTheme="minorEastAsia" w:eastAsiaTheme="minorEastAsia" w:cstheme="minorEastAsia"/>
          <w:sz w:val="28"/>
          <w:szCs w:val="28"/>
          <w:vertAlign w:val="superscript"/>
        </w:rPr>
        <w:t>2</w:t>
      </w:r>
      <w:r>
        <w:rPr>
          <w:rFonts w:hint="eastAsia" w:asciiTheme="minorEastAsia" w:hAnsiTheme="minorEastAsia" w:eastAsiaTheme="minorEastAsia" w:cstheme="minorEastAsia"/>
          <w:sz w:val="28"/>
          <w:szCs w:val="28"/>
        </w:rPr>
        <w:t>的危废</w:t>
      </w:r>
      <w:r>
        <w:rPr>
          <w:rFonts w:hint="eastAsia" w:asciiTheme="minorEastAsia" w:hAnsiTheme="minorEastAsia" w:cstheme="minorEastAsia"/>
          <w:sz w:val="28"/>
          <w:szCs w:val="28"/>
          <w:lang w:val="en-US" w:eastAsia="zh-CN"/>
        </w:rPr>
        <w:t>堆场</w:t>
      </w:r>
      <w:r>
        <w:rPr>
          <w:rFonts w:hint="eastAsia" w:asciiTheme="minorEastAsia" w:hAnsiTheme="minorEastAsia" w:eastAsiaTheme="minorEastAsia" w:cstheme="minorEastAsia"/>
          <w:sz w:val="28"/>
          <w:szCs w:val="28"/>
        </w:rPr>
        <w:t>，并按照“</w:t>
      </w:r>
      <w:r>
        <w:rPr>
          <w:rFonts w:hint="eastAsia" w:asciiTheme="minorEastAsia" w:hAnsiTheme="minorEastAsia" w:eastAsiaTheme="minorEastAsia" w:cstheme="minorEastAsia"/>
          <w:sz w:val="28"/>
          <w:szCs w:val="28"/>
          <w:lang w:val="en-US" w:eastAsia="zh-CN"/>
        </w:rPr>
        <w:t>八</w:t>
      </w:r>
      <w:r>
        <w:rPr>
          <w:rFonts w:hint="eastAsia" w:asciiTheme="minorEastAsia" w:hAnsiTheme="minorEastAsia" w:eastAsiaTheme="minorEastAsia" w:cstheme="minorEastAsia"/>
          <w:sz w:val="28"/>
          <w:szCs w:val="28"/>
        </w:rPr>
        <w:t>防”要求规范设置，导流沟、渗滤液收集池、地面防腐、消防设施等均建设到位，统一由</w:t>
      </w:r>
      <w:r>
        <w:rPr>
          <w:rFonts w:hint="eastAsia" w:asciiTheme="minorEastAsia" w:hAnsiTheme="minorEastAsia" w:eastAsiaTheme="minorEastAsia" w:cstheme="minorEastAsia"/>
          <w:sz w:val="28"/>
          <w:szCs w:val="28"/>
          <w:lang w:val="en-US" w:eastAsia="zh-CN"/>
        </w:rPr>
        <w:t>环保科</w:t>
      </w:r>
      <w:r>
        <w:rPr>
          <w:rFonts w:hint="eastAsia" w:asciiTheme="minorEastAsia" w:hAnsiTheme="minorEastAsia" w:eastAsiaTheme="minorEastAsia" w:cstheme="minorEastAsia"/>
          <w:sz w:val="28"/>
          <w:szCs w:val="28"/>
        </w:rPr>
        <w:t>负责委外处理，目前与园区如东大恒危险废物处理有限公司</w:t>
      </w:r>
      <w:r>
        <w:rPr>
          <w:rFonts w:hint="eastAsia" w:asciiTheme="minorEastAsia" w:hAnsiTheme="minorEastAsia" w:cstheme="minorEastAsia"/>
          <w:sz w:val="28"/>
          <w:szCs w:val="28"/>
          <w:lang w:val="en-US" w:eastAsia="zh-CN"/>
        </w:rPr>
        <w:t>签订合作协议</w:t>
      </w:r>
      <w:r>
        <w:rPr>
          <w:rFonts w:hint="eastAsia" w:asciiTheme="minorEastAsia" w:hAnsiTheme="minorEastAsia" w:eastAsiaTheme="minorEastAsia" w:cstheme="minorEastAsia"/>
          <w:sz w:val="28"/>
          <w:szCs w:val="28"/>
        </w:rPr>
        <w:t>进行处置。</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项目生产中产生的一般固体废物为生活垃圾，建有垃圾</w:t>
      </w:r>
      <w:r>
        <w:rPr>
          <w:rFonts w:hint="eastAsia" w:asciiTheme="minorEastAsia" w:hAnsiTheme="minorEastAsia" w:cstheme="minorEastAsia"/>
          <w:sz w:val="28"/>
          <w:szCs w:val="28"/>
          <w:lang w:val="en-US" w:eastAsia="zh-CN"/>
        </w:rPr>
        <w:t>收集桶</w:t>
      </w:r>
      <w:r>
        <w:rPr>
          <w:rFonts w:hint="eastAsia" w:asciiTheme="minorEastAsia" w:hAnsiTheme="minorEastAsia" w:eastAsiaTheme="minorEastAsia" w:cstheme="minorEastAsia"/>
          <w:sz w:val="28"/>
          <w:szCs w:val="28"/>
        </w:rPr>
        <w:t>，委托园区物业统一收集后外运处置。</w:t>
      </w:r>
    </w:p>
    <w:p>
      <w:pPr>
        <w:pStyle w:val="3"/>
        <w:keepNext w:val="0"/>
        <w:keepLines w:val="0"/>
        <w:widowControl/>
        <w:suppressLineNumbers w:val="0"/>
        <w:ind w:left="72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4、噪声控制</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我公司在噪声控制方面通过隔音房、减震垫、消音器软连接等辅助措施最大限度的控制噪声。管理方面则通过加强岗位巡回，加大设备检修力度，确保各机泵、风机等设备稳定运行。通过采取上述治理措施后，确保了所有厂界噪声均达到《工业企业厂界环境噪声排放标准》（GB12348‐2008）3 类标准（即昼间低于 65dB(A)，夜间低于 55dB(A)）。</w:t>
      </w: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五、建设项目环境影响评价及其他环境保护行政许可情况</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我公司委托南京科泓环保技术有限责任公司于201</w:t>
      </w:r>
      <w:r>
        <w:rPr>
          <w:rFonts w:hint="eastAsia" w:asciiTheme="minorEastAsia" w:hAnsiTheme="minorEastAsia" w:cstheme="minorEastAsia"/>
          <w:sz w:val="28"/>
          <w:szCs w:val="28"/>
          <w:lang w:val="en-US" w:eastAsia="zh-CN"/>
        </w:rPr>
        <w:t>4</w:t>
      </w:r>
      <w:r>
        <w:rPr>
          <w:rFonts w:hint="eastAsia" w:asciiTheme="minorEastAsia" w:hAnsiTheme="minorEastAsia" w:eastAsiaTheme="minorEastAsia" w:cstheme="minorEastAsia"/>
          <w:sz w:val="28"/>
          <w:szCs w:val="28"/>
        </w:rPr>
        <w:t>年1月完成《南通</w:t>
      </w:r>
      <w:r>
        <w:rPr>
          <w:rFonts w:hint="eastAsia" w:asciiTheme="minorEastAsia" w:hAnsiTheme="minorEastAsia" w:eastAsiaTheme="minorEastAsia" w:cstheme="minorEastAsia"/>
          <w:sz w:val="28"/>
          <w:szCs w:val="28"/>
          <w:lang w:eastAsia="zh-CN"/>
        </w:rPr>
        <w:t>万顺</w:t>
      </w:r>
      <w:r>
        <w:rPr>
          <w:rFonts w:hint="eastAsia" w:asciiTheme="minorEastAsia" w:hAnsiTheme="minorEastAsia" w:eastAsiaTheme="minorEastAsia" w:cstheme="minorEastAsia"/>
          <w:sz w:val="28"/>
          <w:szCs w:val="28"/>
        </w:rPr>
        <w:t>化工科技有限公司年产10万吨聚氨酯革用树脂、2万吨二甲基甲酰胺（年处理10万吨20%二甲基甲酰胺废液）生产项目环境影响评价报告书》， 201</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年1月</w:t>
      </w:r>
      <w:r>
        <w:rPr>
          <w:rFonts w:hint="eastAsia" w:asciiTheme="minorEastAsia" w:hAnsiTheme="minorEastAsia" w:cstheme="minorEastAsia"/>
          <w:sz w:val="28"/>
          <w:szCs w:val="28"/>
          <w:lang w:val="en-US" w:eastAsia="zh-CN"/>
        </w:rPr>
        <w:t>12</w:t>
      </w:r>
      <w:r>
        <w:rPr>
          <w:rFonts w:hint="eastAsia" w:asciiTheme="minorEastAsia" w:hAnsiTheme="minorEastAsia" w:eastAsiaTheme="minorEastAsia" w:cstheme="minorEastAsia"/>
          <w:sz w:val="28"/>
          <w:szCs w:val="28"/>
        </w:rPr>
        <w:t>日通过了环保审批批复文号：通环管【2015】008号，项目于</w:t>
      </w:r>
      <w:r>
        <w:rPr>
          <w:rFonts w:hint="eastAsia" w:asciiTheme="minorEastAsia" w:hAnsiTheme="minorEastAsia" w:cstheme="minorEastAsia"/>
          <w:sz w:val="28"/>
          <w:szCs w:val="28"/>
          <w:lang w:val="en-US" w:eastAsia="zh-CN"/>
        </w:rPr>
        <w:t>随即</w:t>
      </w:r>
      <w:r>
        <w:rPr>
          <w:rFonts w:hint="eastAsia" w:asciiTheme="minorEastAsia" w:hAnsiTheme="minorEastAsia" w:eastAsiaTheme="minorEastAsia" w:cstheme="minorEastAsia"/>
          <w:sz w:val="28"/>
          <w:szCs w:val="28"/>
        </w:rPr>
        <w:t>开工建设，并于</w:t>
      </w:r>
      <w:r>
        <w:rPr>
          <w:rFonts w:hint="eastAsia" w:asciiTheme="minorEastAsia" w:hAnsiTheme="minorEastAsia" w:eastAsiaTheme="minorEastAsia" w:cstheme="minorEastAsia"/>
          <w:sz w:val="28"/>
          <w:szCs w:val="28"/>
          <w:highlight w:val="none"/>
        </w:rPr>
        <w:t>201</w:t>
      </w:r>
      <w:r>
        <w:rPr>
          <w:rFonts w:hint="eastAsia" w:asciiTheme="minorEastAsia" w:hAnsiTheme="minorEastAsia" w:cstheme="minorEastAsia"/>
          <w:sz w:val="28"/>
          <w:szCs w:val="28"/>
          <w:highlight w:val="none"/>
          <w:lang w:val="en-US" w:eastAsia="zh-CN"/>
        </w:rPr>
        <w:t>5</w:t>
      </w:r>
      <w:r>
        <w:rPr>
          <w:rFonts w:hint="eastAsia" w:asciiTheme="minorEastAsia" w:hAnsiTheme="minorEastAsia" w:eastAsiaTheme="minorEastAsia" w:cstheme="minorEastAsia"/>
          <w:sz w:val="28"/>
          <w:szCs w:val="28"/>
          <w:highlight w:val="none"/>
        </w:rPr>
        <w:t>年</w:t>
      </w:r>
      <w:r>
        <w:rPr>
          <w:rFonts w:hint="eastAsia" w:asciiTheme="minorEastAsia" w:hAnsiTheme="minorEastAsia" w:cstheme="minorEastAsia"/>
          <w:sz w:val="28"/>
          <w:szCs w:val="28"/>
          <w:highlight w:val="none"/>
          <w:lang w:val="en-US" w:eastAsia="zh-CN"/>
        </w:rPr>
        <w:t>5</w:t>
      </w:r>
      <w:r>
        <w:rPr>
          <w:rFonts w:hint="eastAsia" w:asciiTheme="minorEastAsia" w:hAnsiTheme="minorEastAsia" w:eastAsia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工程</w:t>
      </w:r>
      <w:r>
        <w:rPr>
          <w:rFonts w:hint="eastAsia" w:asciiTheme="minorEastAsia" w:hAnsiTheme="minorEastAsia" w:eastAsiaTheme="minorEastAsia" w:cstheme="minorEastAsia"/>
          <w:sz w:val="28"/>
          <w:szCs w:val="28"/>
        </w:rPr>
        <w:t>竣工，201</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年</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月经过南通市环境保护局批准投入试生产（通环监察函【2015】030号），由于生产设备尚未全部调试完毕，201</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年</w:t>
      </w:r>
      <w:r>
        <w:rPr>
          <w:rFonts w:hint="eastAsia" w:asciiTheme="minorEastAsia" w:hAnsiTheme="minorEastAsia" w:cstheme="minorEastAsia"/>
          <w:sz w:val="28"/>
          <w:szCs w:val="28"/>
          <w:lang w:val="en-US" w:eastAsia="zh-CN"/>
        </w:rPr>
        <w:t>8</w:t>
      </w:r>
      <w:r>
        <w:rPr>
          <w:rFonts w:hint="eastAsia" w:asciiTheme="minorEastAsia" w:hAnsiTheme="minorEastAsia" w:eastAsiaTheme="minorEastAsia" w:cstheme="minorEastAsia"/>
          <w:sz w:val="28"/>
          <w:szCs w:val="28"/>
        </w:rPr>
        <w:t>月经南通市环境保护局批准试生产延期（通环监察（延）函【2015】081号）。201</w:t>
      </w:r>
      <w:r>
        <w:rPr>
          <w:rFonts w:hint="eastAsia" w:asciiTheme="minorEastAsia" w:hAnsiTheme="minorEastAsia" w:cstheme="minorEastAsia"/>
          <w:sz w:val="28"/>
          <w:szCs w:val="28"/>
          <w:lang w:val="en-US" w:eastAsia="zh-CN"/>
        </w:rPr>
        <w:t>6</w:t>
      </w:r>
      <w:r>
        <w:rPr>
          <w:rFonts w:hint="eastAsia" w:asciiTheme="minorEastAsia" w:hAnsiTheme="minorEastAsia" w:eastAsiaTheme="minorEastAsia" w:cstheme="minorEastAsia"/>
          <w:sz w:val="28"/>
          <w:szCs w:val="28"/>
        </w:rPr>
        <w:t>年</w:t>
      </w:r>
      <w:r>
        <w:rPr>
          <w:rFonts w:hint="eastAsia" w:asciiTheme="minorEastAsia" w:hAnsiTheme="minorEastAsia" w:cstheme="minorEastAsia"/>
          <w:sz w:val="28"/>
          <w:szCs w:val="28"/>
          <w:lang w:val="en-US" w:eastAsia="zh-CN"/>
        </w:rPr>
        <w:t>8</w:t>
      </w:r>
      <w:r>
        <w:rPr>
          <w:rFonts w:hint="eastAsia" w:asciiTheme="minorEastAsia" w:hAnsiTheme="minorEastAsia" w:eastAsiaTheme="minorEastAsia" w:cstheme="minorEastAsia"/>
          <w:sz w:val="28"/>
          <w:szCs w:val="28"/>
        </w:rPr>
        <w:t>月14日通过南通市环保局竣工验收（通行审批【2016】526号）。</w:t>
      </w:r>
    </w:p>
    <w:p>
      <w:pPr>
        <w:keepNext w:val="0"/>
        <w:keepLines w:val="0"/>
        <w:widowControl/>
        <w:numPr>
          <w:ilvl w:val="0"/>
          <w:numId w:val="0"/>
        </w:numPr>
        <w:suppressLineNumbers w:val="0"/>
        <w:spacing w:before="0" w:beforeAutospacing="1" w:after="0" w:afterAutospacing="1"/>
        <w:ind w:left="36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六、突发环境事件应急预案</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201</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 xml:space="preserve"> 年</w:t>
      </w:r>
      <w:r>
        <w:rPr>
          <w:rFonts w:hint="eastAsia" w:asciiTheme="minorEastAsia" w:hAnsiTheme="minorEastAsia" w:cstheme="minorEastAsia"/>
          <w:sz w:val="28"/>
          <w:szCs w:val="28"/>
          <w:lang w:val="en-US" w:eastAsia="zh-CN"/>
        </w:rPr>
        <w:t>4</w:t>
      </w:r>
      <w:r>
        <w:rPr>
          <w:rFonts w:hint="eastAsia" w:asciiTheme="minorEastAsia" w:hAnsiTheme="minorEastAsia" w:eastAsiaTheme="minorEastAsia" w:cstheme="minorEastAsia"/>
          <w:sz w:val="28"/>
          <w:szCs w:val="28"/>
        </w:rPr>
        <w:t>月我公司</w:t>
      </w:r>
      <w:bookmarkStart w:id="4" w:name="_GoBack"/>
      <w:bookmarkEnd w:id="4"/>
      <w:r>
        <w:rPr>
          <w:rFonts w:hint="eastAsia" w:asciiTheme="minorEastAsia" w:hAnsiTheme="minorEastAsia" w:eastAsiaTheme="minorEastAsia" w:cstheme="minorEastAsia"/>
          <w:sz w:val="28"/>
          <w:szCs w:val="28"/>
        </w:rPr>
        <w:t>完成了《南通</w:t>
      </w:r>
      <w:r>
        <w:rPr>
          <w:rFonts w:hint="eastAsia" w:asciiTheme="minorEastAsia" w:hAnsiTheme="minorEastAsia" w:eastAsiaTheme="minorEastAsia" w:cstheme="minorEastAsia"/>
          <w:sz w:val="28"/>
          <w:szCs w:val="28"/>
          <w:lang w:eastAsia="zh-CN"/>
        </w:rPr>
        <w:t>万顺</w:t>
      </w:r>
      <w:r>
        <w:rPr>
          <w:rFonts w:hint="eastAsia" w:asciiTheme="minorEastAsia" w:hAnsiTheme="minorEastAsia" w:eastAsiaTheme="minorEastAsia" w:cstheme="minorEastAsia"/>
          <w:sz w:val="28"/>
          <w:szCs w:val="28"/>
        </w:rPr>
        <w:t>化工科技有限公司突发环境事件应急预案》的编制、审核工作，并于 201</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 xml:space="preserve"> 年 4月</w:t>
      </w:r>
      <w:r>
        <w:rPr>
          <w:rFonts w:hint="eastAsia" w:asciiTheme="minorEastAsia" w:hAnsiTheme="minorEastAsia" w:cstheme="minorEastAsia"/>
          <w:sz w:val="28"/>
          <w:szCs w:val="28"/>
          <w:lang w:val="en-US" w:eastAsia="zh-CN"/>
        </w:rPr>
        <w:t>17</w:t>
      </w:r>
      <w:r>
        <w:rPr>
          <w:rFonts w:hint="eastAsia" w:asciiTheme="minorEastAsia" w:hAnsiTheme="minorEastAsia" w:eastAsiaTheme="minorEastAsia" w:cstheme="minorEastAsia"/>
          <w:sz w:val="28"/>
          <w:szCs w:val="28"/>
        </w:rPr>
        <w:t>日获得</w:t>
      </w:r>
      <w:r>
        <w:rPr>
          <w:rFonts w:hint="eastAsia" w:asciiTheme="minorEastAsia" w:hAnsiTheme="minorEastAsia" w:cstheme="minorEastAsia"/>
          <w:sz w:val="28"/>
          <w:szCs w:val="28"/>
          <w:lang w:val="en-US" w:eastAsia="zh-CN"/>
        </w:rPr>
        <w:t>如东县</w:t>
      </w:r>
      <w:r>
        <w:rPr>
          <w:rFonts w:hint="eastAsia" w:asciiTheme="minorEastAsia" w:hAnsiTheme="minorEastAsia" w:eastAsiaTheme="minorEastAsia" w:cstheme="minorEastAsia"/>
          <w:sz w:val="28"/>
          <w:szCs w:val="28"/>
        </w:rPr>
        <w:t>环境安全应急与事故调查处置中心的备案批复，备案号：320623-2015-025-H。公司每年都按照要求举行两次大规模的应急预案的演练，提高了全体人员对突发性</w:t>
      </w:r>
      <w:r>
        <w:rPr>
          <w:rFonts w:hint="eastAsia" w:asciiTheme="minorEastAsia" w:hAnsiTheme="minorEastAsia" w:cstheme="minorEastAsia"/>
          <w:sz w:val="28"/>
          <w:szCs w:val="28"/>
          <w:lang w:val="en-US" w:eastAsia="zh-CN"/>
        </w:rPr>
        <w:t>环境</w:t>
      </w:r>
      <w:r>
        <w:rPr>
          <w:rFonts w:hint="eastAsia" w:asciiTheme="minorEastAsia" w:hAnsiTheme="minorEastAsia" w:eastAsiaTheme="minorEastAsia" w:cstheme="minorEastAsia"/>
          <w:sz w:val="28"/>
          <w:szCs w:val="28"/>
        </w:rPr>
        <w:t>事件的应急处理能力。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right="0" w:rightChars="0"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南通</w:t>
      </w:r>
      <w:r>
        <w:rPr>
          <w:rFonts w:hint="eastAsia" w:asciiTheme="minorEastAsia" w:hAnsiTheme="minorEastAsia" w:eastAsiaTheme="minorEastAsia" w:cstheme="minorEastAsia"/>
          <w:sz w:val="28"/>
          <w:szCs w:val="28"/>
          <w:lang w:eastAsia="zh-CN"/>
        </w:rPr>
        <w:t>万顺</w:t>
      </w:r>
      <w:r>
        <w:rPr>
          <w:rFonts w:hint="eastAsia" w:asciiTheme="minorEastAsia" w:hAnsiTheme="minorEastAsia" w:eastAsiaTheme="minorEastAsia" w:cstheme="minorEastAsia"/>
          <w:sz w:val="28"/>
          <w:szCs w:val="28"/>
        </w:rPr>
        <w:t>化工科技有限公司一直秉承对社会负责任的原则， 积极响应国家政策，我们将继续加大在环保投入、技术改进方面的力度，把过程管理作为重要抓手，切实推进清洁化生产。我公司自愿公开企业环境保护相关信息，接受社会监督，做一个知法守法、受人尊重的企业。</w:t>
      </w:r>
    </w:p>
    <w:p>
      <w:pPr>
        <w:pStyle w:val="3"/>
        <w:keepNext w:val="0"/>
        <w:keepLines w:val="0"/>
        <w:widowControl/>
        <w:suppressLineNumbers w:val="0"/>
        <w:rPr>
          <w:rFonts w:hint="default" w:ascii="Times New Roman" w:hAnsi="Times New Roman" w:cs="Times New Roman"/>
          <w:sz w:val="24"/>
          <w:szCs w:val="24"/>
        </w:rPr>
      </w:pPr>
      <w:r>
        <w:rPr>
          <w:rFonts w:hint="default" w:ascii="Times New Roman" w:hAnsi="Times New Roman" w:cs="Times New Roman"/>
          <w:sz w:val="24"/>
          <w:szCs w:val="24"/>
        </w:rPr>
        <w:t> </w:t>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lang w:val="en-US" w:eastAsia="zh-CN"/>
        </w:rPr>
      </w:pPr>
      <w:r>
        <w:rPr>
          <w:rFonts w:hint="default" w:ascii="Times New Roman" w:hAnsi="Times New Roman" w:cs="Times New Roman"/>
          <w:sz w:val="24"/>
          <w:szCs w:val="24"/>
        </w:rPr>
        <w:t>附件：</w:t>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br w:type="page"/>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附件1</w:t>
      </w:r>
      <w:r>
        <w:rPr>
          <w:rFonts w:hint="default" w:ascii="Times New Roman" w:hAnsi="Times New Roman" w:cs="Times New Roman"/>
          <w:sz w:val="24"/>
          <w:szCs w:val="24"/>
        </w:rPr>
        <w:t>突发环境事件应急预案备案书</w:t>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drawing>
          <wp:inline distT="0" distB="0" distL="114300" distR="114300">
            <wp:extent cx="5552440" cy="7919720"/>
            <wp:effectExtent l="0" t="0" r="10160" b="5080"/>
            <wp:docPr id="8" name="图片 8" descr="万顺环境应急预案备案登记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万顺环境应急预案备案登记表"/>
                    <pic:cNvPicPr>
                      <a:picLocks noChangeAspect="1"/>
                    </pic:cNvPicPr>
                  </pic:nvPicPr>
                  <pic:blipFill>
                    <a:blip r:embed="rId7"/>
                    <a:stretch>
                      <a:fillRect/>
                    </a:stretch>
                  </pic:blipFill>
                  <pic:spPr>
                    <a:xfrm>
                      <a:off x="0" y="0"/>
                      <a:ext cx="5552440" cy="7919720"/>
                    </a:xfrm>
                    <a:prstGeom prst="rect">
                      <a:avLst/>
                    </a:prstGeom>
                  </pic:spPr>
                </pic:pic>
              </a:graphicData>
            </a:graphic>
          </wp:inline>
        </w:drawing>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br w:type="page"/>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附件2：</w:t>
      </w:r>
      <w:r>
        <w:rPr>
          <w:rFonts w:hint="default" w:ascii="Times New Roman" w:hAnsi="Times New Roman" w:cs="Times New Roman"/>
          <w:sz w:val="24"/>
          <w:szCs w:val="24"/>
        </w:rPr>
        <w:t>排污许可证</w:t>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r>
        <w:rPr>
          <w:rFonts w:hint="default" w:ascii="Times New Roman" w:hAnsi="Times New Roman" w:cs="Times New Roman" w:eastAsiaTheme="minorEastAsia"/>
          <w:sz w:val="24"/>
          <w:szCs w:val="24"/>
          <w:lang w:eastAsia="zh-CN"/>
        </w:rPr>
        <w:drawing>
          <wp:inline distT="0" distB="0" distL="114300" distR="114300">
            <wp:extent cx="7919720" cy="5607050"/>
            <wp:effectExtent l="0" t="0" r="12700" b="5080"/>
            <wp:docPr id="7" name="图片 7" descr="IMG_20161028_11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161028_110134"/>
                    <pic:cNvPicPr>
                      <a:picLocks noChangeAspect="1"/>
                    </pic:cNvPicPr>
                  </pic:nvPicPr>
                  <pic:blipFill>
                    <a:blip r:embed="rId8"/>
                    <a:srcRect l="1079" t="3520" r="604" b="3673"/>
                    <a:stretch>
                      <a:fillRect/>
                    </a:stretch>
                  </pic:blipFill>
                  <pic:spPr>
                    <a:xfrm rot="5400000">
                      <a:off x="0" y="0"/>
                      <a:ext cx="7919720" cy="5607050"/>
                    </a:xfrm>
                    <a:prstGeom prst="rect">
                      <a:avLst/>
                    </a:prstGeom>
                    <a:solidFill>
                      <a:schemeClr val="lt1"/>
                    </a:solidFill>
                  </pic:spPr>
                </pic:pic>
              </a:graphicData>
            </a:graphic>
          </wp:inline>
        </w:drawing>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br w:type="page"/>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r>
        <w:rPr>
          <w:rFonts w:hint="default" w:ascii="Times New Roman" w:hAnsi="Times New Roman" w:cs="Times New Roman"/>
          <w:sz w:val="24"/>
          <w:szCs w:val="24"/>
        </w:rPr>
        <w:drawing>
          <wp:anchor distT="0" distB="0" distL="114300" distR="114300" simplePos="0" relativeHeight="251658240" behindDoc="0" locked="0" layoutInCell="0" allowOverlap="1">
            <wp:simplePos x="0" y="0"/>
            <wp:positionH relativeFrom="page">
              <wp:posOffset>949960</wp:posOffset>
            </wp:positionH>
            <wp:positionV relativeFrom="page">
              <wp:posOffset>1352550</wp:posOffset>
            </wp:positionV>
            <wp:extent cx="5554345" cy="7919720"/>
            <wp:effectExtent l="0" t="0" r="8255" b="5080"/>
            <wp:wrapTopAndBottom/>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5554345" cy="7919720"/>
                    </a:xfrm>
                    <a:prstGeom prst="rect">
                      <a:avLst/>
                    </a:prstGeom>
                    <a:noFill/>
                    <a:ln w="9525">
                      <a:noFill/>
                    </a:ln>
                  </pic:spPr>
                </pic:pic>
              </a:graphicData>
            </a:graphic>
          </wp:anchor>
        </w:drawing>
      </w:r>
      <w:r>
        <w:rPr>
          <w:rFonts w:hint="default" w:ascii="Times New Roman" w:hAnsi="Times New Roman" w:cs="Times New Roman"/>
          <w:sz w:val="24"/>
          <w:szCs w:val="24"/>
          <w:lang w:val="en-US" w:eastAsia="zh-CN"/>
        </w:rPr>
        <w:t>附件3：</w:t>
      </w:r>
      <w:r>
        <w:rPr>
          <w:rFonts w:hint="default" w:ascii="Times New Roman" w:hAnsi="Times New Roman" w:cs="Times New Roman"/>
          <w:sz w:val="24"/>
          <w:szCs w:val="24"/>
        </w:rPr>
        <w:t>环评批复</w:t>
      </w:r>
    </w:p>
    <w:p>
      <w:pPr>
        <w:rPr>
          <w:rFonts w:hint="default" w:ascii="Times New Roman" w:hAnsi="Times New Roman" w:cs="Times New Roman"/>
          <w:sz w:val="24"/>
          <w:szCs w:val="24"/>
        </w:rPr>
        <w:sectPr>
          <w:pgSz w:w="11560" w:h="16488"/>
          <w:pgMar w:top="1440" w:right="1440" w:bottom="1440" w:left="1440" w:header="0" w:footer="0" w:gutter="0"/>
          <w:cols w:space="0" w:num="1"/>
          <w:docGrid w:linePitch="360" w:charSpace="0"/>
        </w:sectPr>
      </w:pPr>
    </w:p>
    <w:p>
      <w:pPr>
        <w:rPr>
          <w:rFonts w:hint="default" w:ascii="Times New Roman" w:hAnsi="Times New Roman" w:cs="Times New Roman"/>
          <w:sz w:val="24"/>
          <w:szCs w:val="24"/>
        </w:rPr>
        <w:sectPr>
          <w:pgSz w:w="11560" w:h="16488"/>
          <w:pgMar w:top="1440" w:right="1440" w:bottom="1440" w:left="1440" w:header="0" w:footer="0" w:gutter="0"/>
          <w:cols w:space="0" w:num="1"/>
          <w:docGrid w:linePitch="360" w:charSpace="0"/>
        </w:sectPr>
      </w:pPr>
      <w:bookmarkStart w:id="0" w:name="page2"/>
      <w:bookmarkEnd w:id="0"/>
      <w:r>
        <w:rPr>
          <w:rFonts w:hint="default" w:ascii="Times New Roman" w:hAnsi="Times New Roman" w:cs="Times New Roman"/>
          <w:sz w:val="24"/>
          <w:szCs w:val="24"/>
        </w:rPr>
        <w:drawing>
          <wp:anchor distT="0" distB="0" distL="114300" distR="114300" simplePos="0" relativeHeight="251659264" behindDoc="1" locked="0" layoutInCell="0" allowOverlap="1">
            <wp:simplePos x="0" y="0"/>
            <wp:positionH relativeFrom="page">
              <wp:posOffset>969010</wp:posOffset>
            </wp:positionH>
            <wp:positionV relativeFrom="page">
              <wp:posOffset>1019175</wp:posOffset>
            </wp:positionV>
            <wp:extent cx="5554345" cy="7919720"/>
            <wp:effectExtent l="0" t="0" r="8255" b="508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0"/>
                    <a:stretch>
                      <a:fillRect/>
                    </a:stretch>
                  </pic:blipFill>
                  <pic:spPr>
                    <a:xfrm>
                      <a:off x="0" y="0"/>
                      <a:ext cx="5554345" cy="7919720"/>
                    </a:xfrm>
                    <a:prstGeom prst="rect">
                      <a:avLst/>
                    </a:prstGeom>
                    <a:noFill/>
                    <a:ln w="9525">
                      <a:noFill/>
                    </a:ln>
                  </pic:spPr>
                </pic:pic>
              </a:graphicData>
            </a:graphic>
          </wp:anchor>
        </w:drawing>
      </w:r>
    </w:p>
    <w:p>
      <w:pPr>
        <w:rPr>
          <w:rFonts w:hint="default" w:ascii="Times New Roman" w:hAnsi="Times New Roman" w:cs="Times New Roman"/>
          <w:sz w:val="24"/>
          <w:szCs w:val="24"/>
        </w:rPr>
        <w:sectPr>
          <w:pgSz w:w="11560" w:h="16488"/>
          <w:pgMar w:top="1440" w:right="1440" w:bottom="1440" w:left="1440" w:header="0" w:footer="0" w:gutter="0"/>
          <w:cols w:space="0" w:num="1"/>
          <w:docGrid w:linePitch="360" w:charSpace="0"/>
        </w:sectPr>
      </w:pPr>
      <w:bookmarkStart w:id="1" w:name="page3"/>
      <w:bookmarkEnd w:id="1"/>
      <w:r>
        <w:rPr>
          <w:rFonts w:hint="default" w:ascii="Times New Roman" w:hAnsi="Times New Roman" w:cs="Times New Roman"/>
          <w:sz w:val="24"/>
          <w:szCs w:val="24"/>
        </w:rPr>
        <w:drawing>
          <wp:anchor distT="0" distB="0" distL="114300" distR="114300" simplePos="0" relativeHeight="251660288" behindDoc="1" locked="0" layoutInCell="0" allowOverlap="1">
            <wp:simplePos x="0" y="0"/>
            <wp:positionH relativeFrom="page">
              <wp:posOffset>866775</wp:posOffset>
            </wp:positionH>
            <wp:positionV relativeFrom="page">
              <wp:posOffset>1143000</wp:posOffset>
            </wp:positionV>
            <wp:extent cx="5554345" cy="7919720"/>
            <wp:effectExtent l="0" t="0" r="8255" b="508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5554345" cy="7919720"/>
                    </a:xfrm>
                    <a:prstGeom prst="rect">
                      <a:avLst/>
                    </a:prstGeom>
                    <a:noFill/>
                    <a:ln w="9525">
                      <a:noFill/>
                    </a:ln>
                  </pic:spPr>
                </pic:pic>
              </a:graphicData>
            </a:graphic>
          </wp:anchor>
        </w:drawing>
      </w:r>
    </w:p>
    <w:p>
      <w:pPr>
        <w:rPr>
          <w:rFonts w:hint="default" w:ascii="Times New Roman" w:hAnsi="Times New Roman" w:cs="Times New Roman"/>
          <w:sz w:val="24"/>
          <w:szCs w:val="24"/>
        </w:rPr>
        <w:sectPr>
          <w:pgSz w:w="11560" w:h="16488"/>
          <w:pgMar w:top="1440" w:right="1440" w:bottom="1440" w:left="1440" w:header="0" w:footer="0" w:gutter="0"/>
          <w:cols w:space="0" w:num="1"/>
          <w:docGrid w:linePitch="360" w:charSpace="0"/>
        </w:sectPr>
      </w:pPr>
      <w:bookmarkStart w:id="2" w:name="page4"/>
      <w:bookmarkEnd w:id="2"/>
      <w:r>
        <w:rPr>
          <w:rFonts w:hint="default" w:ascii="Times New Roman" w:hAnsi="Times New Roman" w:cs="Times New Roman"/>
          <w:sz w:val="24"/>
          <w:szCs w:val="24"/>
        </w:rPr>
        <w:drawing>
          <wp:anchor distT="0" distB="0" distL="114300" distR="114300" simplePos="0" relativeHeight="251661312" behindDoc="1" locked="0" layoutInCell="0" allowOverlap="1">
            <wp:simplePos x="0" y="0"/>
            <wp:positionH relativeFrom="page">
              <wp:posOffset>895350</wp:posOffset>
            </wp:positionH>
            <wp:positionV relativeFrom="page">
              <wp:posOffset>990600</wp:posOffset>
            </wp:positionV>
            <wp:extent cx="5554345" cy="7919720"/>
            <wp:effectExtent l="0" t="0" r="8255" b="5080"/>
            <wp:wrapNone/>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12"/>
                    <a:stretch>
                      <a:fillRect/>
                    </a:stretch>
                  </pic:blipFill>
                  <pic:spPr>
                    <a:xfrm>
                      <a:off x="0" y="0"/>
                      <a:ext cx="5554345" cy="7919720"/>
                    </a:xfrm>
                    <a:prstGeom prst="rect">
                      <a:avLst/>
                    </a:prstGeom>
                    <a:noFill/>
                    <a:ln w="9525">
                      <a:noFill/>
                    </a:ln>
                  </pic:spPr>
                </pic:pic>
              </a:graphicData>
            </a:graphic>
          </wp:anchor>
        </w:drawing>
      </w:r>
    </w:p>
    <w:p>
      <w:pPr>
        <w:rPr>
          <w:rFonts w:hint="default" w:ascii="Times New Roman" w:hAnsi="Times New Roman" w:cs="Times New Roman"/>
          <w:sz w:val="24"/>
          <w:szCs w:val="24"/>
        </w:rPr>
      </w:pPr>
      <w:bookmarkStart w:id="3" w:name="page5"/>
      <w:bookmarkEnd w:id="3"/>
      <w:r>
        <w:rPr>
          <w:rFonts w:hint="default" w:ascii="Times New Roman" w:hAnsi="Times New Roman" w:cs="Times New Roman"/>
          <w:sz w:val="24"/>
          <w:szCs w:val="24"/>
        </w:rPr>
        <w:drawing>
          <wp:anchor distT="0" distB="0" distL="114300" distR="114300" simplePos="0" relativeHeight="251662336" behindDoc="1" locked="0" layoutInCell="0" allowOverlap="1">
            <wp:simplePos x="0" y="0"/>
            <wp:positionH relativeFrom="page">
              <wp:posOffset>1028700</wp:posOffset>
            </wp:positionH>
            <wp:positionV relativeFrom="page">
              <wp:posOffset>990600</wp:posOffset>
            </wp:positionV>
            <wp:extent cx="5554345" cy="7919720"/>
            <wp:effectExtent l="0" t="0" r="8255" b="5080"/>
            <wp:wrapNone/>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3"/>
                    <a:stretch>
                      <a:fillRect/>
                    </a:stretch>
                  </pic:blipFill>
                  <pic:spPr>
                    <a:xfrm>
                      <a:off x="0" y="0"/>
                      <a:ext cx="5554345" cy="7919720"/>
                    </a:xfrm>
                    <a:prstGeom prst="rect">
                      <a:avLst/>
                    </a:prstGeom>
                    <a:noFill/>
                    <a:ln w="9525">
                      <a:noFill/>
                    </a:ln>
                  </pic:spPr>
                </pic:pic>
              </a:graphicData>
            </a:graphic>
          </wp:anchor>
        </w:drawing>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r>
        <w:rPr>
          <w:rFonts w:hint="default" w:ascii="Times New Roman" w:hAnsi="Times New Roman" w:cs="Times New Roman"/>
          <w:sz w:val="24"/>
          <w:szCs w:val="24"/>
        </w:rPr>
        <w:br w:type="page"/>
      </w:r>
    </w:p>
    <w:p>
      <w:pPr>
        <w:keepNext w:val="0"/>
        <w:keepLines w:val="0"/>
        <w:widowControl/>
        <w:numPr>
          <w:ilvl w:val="0"/>
          <w:numId w:val="0"/>
        </w:numPr>
        <w:suppressLineNumbers w:val="0"/>
        <w:spacing w:before="0" w:beforeAutospacing="1" w:after="0" w:afterAutospacing="1"/>
        <w:ind w:left="360" w:left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附件4：</w:t>
      </w:r>
      <w:r>
        <w:rPr>
          <w:rFonts w:hint="default" w:ascii="Times New Roman" w:hAnsi="Times New Roman" w:cs="Times New Roman"/>
          <w:sz w:val="24"/>
          <w:szCs w:val="24"/>
        </w:rPr>
        <w:t>竣工验收批复</w:t>
      </w:r>
    </w:p>
    <w:p>
      <w:pPr>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drawing>
          <wp:inline distT="0" distB="0" distL="114300" distR="114300">
            <wp:extent cx="5758180" cy="7919720"/>
            <wp:effectExtent l="0" t="0" r="13970" b="5080"/>
            <wp:docPr id="21" name="图片 21" descr="1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 001"/>
                    <pic:cNvPicPr>
                      <a:picLocks noChangeAspect="1"/>
                    </pic:cNvPicPr>
                  </pic:nvPicPr>
                  <pic:blipFill>
                    <a:blip r:embed="rId14"/>
                    <a:stretch>
                      <a:fillRect/>
                    </a:stretch>
                  </pic:blipFill>
                  <pic:spPr>
                    <a:xfrm>
                      <a:off x="0" y="0"/>
                      <a:ext cx="5758180" cy="7919720"/>
                    </a:xfrm>
                    <a:prstGeom prst="rect">
                      <a:avLst/>
                    </a:prstGeom>
                  </pic:spPr>
                </pic:pic>
              </a:graphicData>
            </a:graphic>
          </wp:inline>
        </w:drawing>
      </w:r>
      <w:r>
        <w:rPr>
          <w:rFonts w:hint="default" w:ascii="Times New Roman" w:hAnsi="Times New Roman" w:cs="Times New Roman" w:eastAsiaTheme="minorEastAsia"/>
          <w:sz w:val="24"/>
          <w:szCs w:val="24"/>
          <w:lang w:eastAsia="zh-CN"/>
        </w:rPr>
        <w:drawing>
          <wp:inline distT="0" distB="0" distL="114300" distR="114300">
            <wp:extent cx="5757545" cy="7919720"/>
            <wp:effectExtent l="0" t="0" r="14605" b="5080"/>
            <wp:docPr id="20" name="图片 20" descr="2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 001"/>
                    <pic:cNvPicPr>
                      <a:picLocks noChangeAspect="1"/>
                    </pic:cNvPicPr>
                  </pic:nvPicPr>
                  <pic:blipFill>
                    <a:blip r:embed="rId15"/>
                    <a:stretch>
                      <a:fillRect/>
                    </a:stretch>
                  </pic:blipFill>
                  <pic:spPr>
                    <a:xfrm>
                      <a:off x="0" y="0"/>
                      <a:ext cx="5757545" cy="7919720"/>
                    </a:xfrm>
                    <a:prstGeom prst="rect">
                      <a:avLst/>
                    </a:prstGeom>
                  </pic:spPr>
                </pic:pic>
              </a:graphicData>
            </a:graphic>
          </wp:inline>
        </w:drawing>
      </w:r>
      <w:r>
        <w:rPr>
          <w:rFonts w:hint="default" w:ascii="Times New Roman" w:hAnsi="Times New Roman" w:cs="Times New Roman" w:eastAsiaTheme="minorEastAsia"/>
          <w:sz w:val="24"/>
          <w:szCs w:val="24"/>
          <w:lang w:eastAsia="zh-CN"/>
        </w:rPr>
        <w:drawing>
          <wp:inline distT="0" distB="0" distL="114300" distR="114300">
            <wp:extent cx="5758180" cy="7919720"/>
            <wp:effectExtent l="0" t="0" r="13970" b="5080"/>
            <wp:docPr id="19" name="图片 19" descr="3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 001"/>
                    <pic:cNvPicPr>
                      <a:picLocks noChangeAspect="1"/>
                    </pic:cNvPicPr>
                  </pic:nvPicPr>
                  <pic:blipFill>
                    <a:blip r:embed="rId16"/>
                    <a:stretch>
                      <a:fillRect/>
                    </a:stretch>
                  </pic:blipFill>
                  <pic:spPr>
                    <a:xfrm>
                      <a:off x="0" y="0"/>
                      <a:ext cx="5758180" cy="7919720"/>
                    </a:xfrm>
                    <a:prstGeom prst="rect">
                      <a:avLst/>
                    </a:prstGeom>
                  </pic:spPr>
                </pic:pic>
              </a:graphicData>
            </a:graphic>
          </wp:inline>
        </w:drawing>
      </w:r>
      <w:r>
        <w:rPr>
          <w:rFonts w:hint="default" w:ascii="Times New Roman" w:hAnsi="Times New Roman" w:cs="Times New Roman" w:eastAsiaTheme="minorEastAsia"/>
          <w:sz w:val="24"/>
          <w:szCs w:val="24"/>
          <w:lang w:eastAsia="zh-CN"/>
        </w:rPr>
        <w:drawing>
          <wp:inline distT="0" distB="0" distL="114300" distR="114300">
            <wp:extent cx="5758180" cy="7919720"/>
            <wp:effectExtent l="0" t="0" r="13970" b="5080"/>
            <wp:docPr id="18" name="图片 18" descr="4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 001"/>
                    <pic:cNvPicPr>
                      <a:picLocks noChangeAspect="1"/>
                    </pic:cNvPicPr>
                  </pic:nvPicPr>
                  <pic:blipFill>
                    <a:blip r:embed="rId17"/>
                    <a:stretch>
                      <a:fillRect/>
                    </a:stretch>
                  </pic:blipFill>
                  <pic:spPr>
                    <a:xfrm>
                      <a:off x="0" y="0"/>
                      <a:ext cx="5758180" cy="7919720"/>
                    </a:xfrm>
                    <a:prstGeom prst="rect">
                      <a:avLst/>
                    </a:prstGeom>
                  </pic:spPr>
                </pic:pic>
              </a:graphicData>
            </a:graphic>
          </wp:inline>
        </w:drawing>
      </w:r>
      <w:r>
        <w:rPr>
          <w:rFonts w:hint="default" w:ascii="Times New Roman" w:hAnsi="Times New Roman" w:cs="Times New Roman" w:eastAsiaTheme="minorEastAsia"/>
          <w:sz w:val="24"/>
          <w:szCs w:val="24"/>
          <w:lang w:eastAsia="zh-CN"/>
        </w:rPr>
        <w:drawing>
          <wp:inline distT="0" distB="0" distL="114300" distR="114300">
            <wp:extent cx="5758180" cy="7919720"/>
            <wp:effectExtent l="0" t="0" r="13970" b="5080"/>
            <wp:docPr id="17" name="图片 17" descr="5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5 001"/>
                    <pic:cNvPicPr>
                      <a:picLocks noChangeAspect="1"/>
                    </pic:cNvPicPr>
                  </pic:nvPicPr>
                  <pic:blipFill>
                    <a:blip r:embed="rId18"/>
                    <a:stretch>
                      <a:fillRect/>
                    </a:stretch>
                  </pic:blipFill>
                  <pic:spPr>
                    <a:xfrm>
                      <a:off x="0" y="0"/>
                      <a:ext cx="5758180" cy="7919720"/>
                    </a:xfrm>
                    <a:prstGeom prst="rect">
                      <a:avLst/>
                    </a:prstGeom>
                  </pic:spPr>
                </pic:pic>
              </a:graphicData>
            </a:graphic>
          </wp:inline>
        </w:drawing>
      </w:r>
      <w:r>
        <w:rPr>
          <w:rFonts w:hint="default" w:ascii="Times New Roman" w:hAnsi="Times New Roman" w:cs="Times New Roman" w:eastAsiaTheme="minorEastAsia"/>
          <w:sz w:val="24"/>
          <w:szCs w:val="24"/>
          <w:lang w:eastAsia="zh-CN"/>
        </w:rPr>
        <w:drawing>
          <wp:inline distT="0" distB="0" distL="114300" distR="114300">
            <wp:extent cx="5758180" cy="7919720"/>
            <wp:effectExtent l="0" t="0" r="13970" b="5080"/>
            <wp:docPr id="16" name="图片 16" descr="6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 001"/>
                    <pic:cNvPicPr>
                      <a:picLocks noChangeAspect="1"/>
                    </pic:cNvPicPr>
                  </pic:nvPicPr>
                  <pic:blipFill>
                    <a:blip r:embed="rId19"/>
                    <a:stretch>
                      <a:fillRect/>
                    </a:stretch>
                  </pic:blipFill>
                  <pic:spPr>
                    <a:xfrm>
                      <a:off x="0" y="0"/>
                      <a:ext cx="5758180" cy="7919720"/>
                    </a:xfrm>
                    <a:prstGeom prst="rect">
                      <a:avLst/>
                    </a:prstGeom>
                  </pic:spPr>
                </pic:pic>
              </a:graphicData>
            </a:graphic>
          </wp:inline>
        </w:drawing>
      </w:r>
      <w:r>
        <w:rPr>
          <w:rFonts w:hint="default" w:ascii="Times New Roman" w:hAnsi="Times New Roman" w:cs="Times New Roman" w:eastAsiaTheme="minorEastAsia"/>
          <w:sz w:val="24"/>
          <w:szCs w:val="24"/>
          <w:lang w:eastAsia="zh-CN"/>
        </w:rPr>
        <w:drawing>
          <wp:inline distT="0" distB="0" distL="114300" distR="114300">
            <wp:extent cx="5758180" cy="7919720"/>
            <wp:effectExtent l="0" t="0" r="13970" b="5080"/>
            <wp:docPr id="15" name="图片 15" descr="7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 001"/>
                    <pic:cNvPicPr>
                      <a:picLocks noChangeAspect="1"/>
                    </pic:cNvPicPr>
                  </pic:nvPicPr>
                  <pic:blipFill>
                    <a:blip r:embed="rId20"/>
                    <a:stretch>
                      <a:fillRect/>
                    </a:stretch>
                  </pic:blipFill>
                  <pic:spPr>
                    <a:xfrm>
                      <a:off x="0" y="0"/>
                      <a:ext cx="5758180" cy="7919720"/>
                    </a:xfrm>
                    <a:prstGeom prst="rect">
                      <a:avLst/>
                    </a:prstGeom>
                  </pic:spPr>
                </pic:pic>
              </a:graphicData>
            </a:graphic>
          </wp:inline>
        </w:drawing>
      </w:r>
    </w:p>
    <w:p>
      <w:pPr>
        <w:rPr>
          <w:rFonts w:hint="default" w:ascii="Times New Roman" w:hAnsi="Times New Roman" w:cs="Times New Roman"/>
          <w:sz w:val="24"/>
          <w:szCs w:val="24"/>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86"/>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华文行楷">
    <w:altName w:val="微软雅黑"/>
    <w:panose1 w:val="0201080004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幼圆">
    <w:altName w:val="宋体"/>
    <w:panose1 w:val="02010509060101010101"/>
    <w:charset w:val="86"/>
    <w:family w:val="auto"/>
    <w:pitch w:val="default"/>
    <w:sig w:usb0="00000000" w:usb1="0000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9AEAB"/>
    <w:multiLevelType w:val="singleLevel"/>
    <w:tmpl w:val="5819AEAB"/>
    <w:lvl w:ilvl="0" w:tentative="0">
      <w:start w:val="1"/>
      <w:numFmt w:val="chineseCounting"/>
      <w:suff w:val="nothing"/>
      <w:lvlText w:val="%1、"/>
      <w:lvlJc w:val="left"/>
    </w:lvl>
  </w:abstractNum>
  <w:abstractNum w:abstractNumId="1">
    <w:nsid w:val="581A8E8B"/>
    <w:multiLevelType w:val="singleLevel"/>
    <w:tmpl w:val="581A8E8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EAD"/>
    <w:rsid w:val="00627EAD"/>
    <w:rsid w:val="170249FB"/>
    <w:rsid w:val="3F921420"/>
    <w:rsid w:val="41621964"/>
    <w:rsid w:val="4E820456"/>
    <w:rsid w:val="5FF20824"/>
    <w:rsid w:val="6A2108EB"/>
    <w:rsid w:val="6D476802"/>
    <w:rsid w:val="6E4E7CE6"/>
    <w:rsid w:val="77A359F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8">
    <w:name w:val="bds_more"/>
    <w:basedOn w:val="4"/>
    <w:qFormat/>
    <w:uiPriority w:val="0"/>
    <w:rPr>
      <w:rFonts w:hint="eastAsia" w:ascii="宋体" w:hAnsi="宋体" w:eastAsia="宋体" w:cs="宋体"/>
    </w:rPr>
  </w:style>
  <w:style w:type="character" w:customStyle="1" w:styleId="9">
    <w:name w:val="bds_more1"/>
    <w:basedOn w:val="4"/>
    <w:qFormat/>
    <w:uiPriority w:val="0"/>
  </w:style>
  <w:style w:type="character" w:customStyle="1" w:styleId="10">
    <w:name w:val="bds_more2"/>
    <w:basedOn w:val="4"/>
    <w:qFormat/>
    <w:uiPriority w:val="0"/>
  </w:style>
  <w:style w:type="character" w:customStyle="1" w:styleId="11">
    <w:name w:val="bds_nopic"/>
    <w:basedOn w:val="4"/>
    <w:qFormat/>
    <w:uiPriority w:val="0"/>
  </w:style>
  <w:style w:type="character" w:customStyle="1" w:styleId="12">
    <w:name w:val="bds_nopic1"/>
    <w:basedOn w:val="4"/>
    <w:qFormat/>
    <w:uiPriority w:val="0"/>
  </w:style>
  <w:style w:type="character" w:customStyle="1" w:styleId="13">
    <w:name w:val="bds_nopic2"/>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2016-11-02T08:22:00Z</dcterms:created>
  <dc:creator>liujing</dc:creator>
  <cp:lastModifiedBy>Administrator</cp:lastModifiedBy>
  <dcterms:modified xsi:type="dcterms:W3CDTF">2016-11-07T00:32:31Z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